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32" w:rsidRDefault="002F3ACB" w:rsidP="002F3ACB">
      <w:pPr>
        <w:pStyle w:val="Heading2"/>
      </w:pPr>
      <w:r>
        <w:t>PACKAGED VVT CONTROL SYSTEM</w:t>
      </w:r>
    </w:p>
    <w:p w:rsidR="002F3ACB" w:rsidRDefault="002F3ACB" w:rsidP="002F3ACB">
      <w:r>
        <w:rPr>
          <w:b/>
        </w:rPr>
        <w:t xml:space="preserve">Starzone 4000 </w:t>
      </w:r>
      <w:r>
        <w:t>as manufactured by Zone All Controls Inc., see damper schedule for number and sizes.</w:t>
      </w:r>
    </w:p>
    <w:p w:rsidR="002F3ACB" w:rsidRDefault="002F3ACB" w:rsidP="002F3ACB"/>
    <w:p w:rsidR="002F3ACB" w:rsidRDefault="002F3ACB" w:rsidP="002F3ACB">
      <w:r>
        <w:t>The unit shall operate in occupied or unoccupied mode as defined by the Master controller's internal time clock.</w:t>
      </w:r>
    </w:p>
    <w:p w:rsidR="002F3ACB" w:rsidRDefault="002F3ACB" w:rsidP="002F3ACB"/>
    <w:p w:rsidR="002F3ACB" w:rsidRPr="006A76AB" w:rsidRDefault="002F3ACB" w:rsidP="002F3ACB">
      <w:pPr>
        <w:rPr>
          <w:b/>
          <w:u w:val="single"/>
        </w:rPr>
      </w:pPr>
      <w:r w:rsidRPr="006A76AB">
        <w:rPr>
          <w:b/>
          <w:u w:val="single"/>
        </w:rPr>
        <w:t>Features:</w:t>
      </w:r>
    </w:p>
    <w:p w:rsidR="002F3ACB" w:rsidRDefault="002F3ACB" w:rsidP="002854F6">
      <w:pPr>
        <w:pStyle w:val="ListBullet2"/>
      </w:pPr>
      <w:r>
        <w:t>Modulating dampers.</w:t>
      </w:r>
    </w:p>
    <w:p w:rsidR="002F3ACB" w:rsidRDefault="002F3ACB" w:rsidP="002854F6">
      <w:pPr>
        <w:pStyle w:val="ListBullet2"/>
      </w:pPr>
      <w:r>
        <w:t>Dampers shall drive to full open position during times of no demand to maximize the space ventilation rate.</w:t>
      </w:r>
    </w:p>
    <w:p w:rsidR="002F3ACB" w:rsidRDefault="002F3ACB" w:rsidP="002854F6">
      <w:pPr>
        <w:pStyle w:val="ListBullet2"/>
      </w:pPr>
      <w:r>
        <w:t>Automatic static pressure controlled by-pass dampers.</w:t>
      </w:r>
    </w:p>
    <w:p w:rsidR="002F3ACB" w:rsidRDefault="002F3ACB" w:rsidP="002854F6">
      <w:pPr>
        <w:pStyle w:val="ListBullet2"/>
      </w:pPr>
      <w:r>
        <w:t>Starcom Hub interface and software for connection to owner supplied computer.</w:t>
      </w:r>
    </w:p>
    <w:p w:rsidR="002F3ACB" w:rsidRDefault="002F3ACB" w:rsidP="002F3ACB"/>
    <w:p w:rsidR="002F3ACB" w:rsidRDefault="002F3ACB" w:rsidP="002F3ACB">
      <w:pPr>
        <w:rPr>
          <w:b/>
          <w:u w:val="single"/>
        </w:rPr>
      </w:pPr>
      <w:r w:rsidRPr="006A76AB">
        <w:rPr>
          <w:b/>
          <w:u w:val="single"/>
        </w:rPr>
        <w:t>Components Schedule</w:t>
      </w:r>
    </w:p>
    <w:p w:rsidR="00951D24" w:rsidRPr="006A76AB" w:rsidRDefault="00951D24" w:rsidP="002F3ACB">
      <w:pPr>
        <w:rPr>
          <w:b/>
          <w:u w:val="single"/>
        </w:rPr>
      </w:pPr>
    </w:p>
    <w:p w:rsidR="002F3ACB" w:rsidRDefault="002F3ACB" w:rsidP="002F3ACB">
      <w:pPr>
        <w:pStyle w:val="List"/>
      </w:pPr>
      <w:r>
        <w:t xml:space="preserve">Master control panel SZM-4000 </w:t>
      </w:r>
    </w:p>
    <w:p w:rsidR="002F3ACB" w:rsidRDefault="002F3ACB" w:rsidP="002854F6">
      <w:pPr>
        <w:pStyle w:val="ListBullet2"/>
      </w:pPr>
      <w:r>
        <w:t>To facilitate service the Master control panels shall be placed in an accessible and visible location.</w:t>
      </w:r>
    </w:p>
    <w:p w:rsidR="002F3ACB" w:rsidRDefault="002F3ACB" w:rsidP="002854F6">
      <w:pPr>
        <w:pStyle w:val="ListBullet2"/>
      </w:pPr>
      <w:r>
        <w:t>Master control panel shall indicate HVAC mode, alarms, damper positions,</w:t>
      </w:r>
      <w:r w:rsidR="002854F6">
        <w:t xml:space="preserve"> </w:t>
      </w:r>
      <w:r>
        <w:t>and occupied/unoccupied status.</w:t>
      </w:r>
    </w:p>
    <w:p w:rsidR="002F3ACB" w:rsidRDefault="00F466B0" w:rsidP="002F3ACB">
      <w:pPr>
        <w:pStyle w:val="List"/>
      </w:pPr>
      <w:r>
        <w:t>Transformers 40VA 24VAC</w:t>
      </w:r>
    </w:p>
    <w:p w:rsidR="00F466B0" w:rsidRDefault="00F466B0" w:rsidP="002F3ACB">
      <w:pPr>
        <w:pStyle w:val="List"/>
      </w:pPr>
      <w:r>
        <w:t>TSA supply air sensor</w:t>
      </w:r>
    </w:p>
    <w:p w:rsidR="00F466B0" w:rsidRDefault="00F466B0" w:rsidP="002F3ACB">
      <w:pPr>
        <w:pStyle w:val="List"/>
      </w:pPr>
      <w:r>
        <w:t>TOA outdoor air sensor</w:t>
      </w:r>
    </w:p>
    <w:p w:rsidR="00F466B0" w:rsidRDefault="00F466B0" w:rsidP="002F3ACB">
      <w:pPr>
        <w:pStyle w:val="List"/>
      </w:pPr>
      <w:r>
        <w:t>Model SZT-4000 thermostats</w:t>
      </w:r>
    </w:p>
    <w:p w:rsidR="00F466B0" w:rsidRDefault="00F466B0" w:rsidP="002F3ACB">
      <w:pPr>
        <w:pStyle w:val="List"/>
      </w:pPr>
      <w:r>
        <w:t>Model AVD zone dampers</w:t>
      </w:r>
    </w:p>
    <w:p w:rsidR="00F466B0" w:rsidRDefault="00F466B0" w:rsidP="002854F6">
      <w:pPr>
        <w:pStyle w:val="ListBullet2"/>
      </w:pPr>
      <w:r>
        <w:t>Dampers shall have elliptical blades with gaskets for linear control.</w:t>
      </w:r>
    </w:p>
    <w:p w:rsidR="00F466B0" w:rsidRDefault="00F466B0" w:rsidP="002F3ACB">
      <w:pPr>
        <w:pStyle w:val="List"/>
      </w:pPr>
      <w:r>
        <w:t>Model RAD by-pass dampers</w:t>
      </w:r>
    </w:p>
    <w:p w:rsidR="00F466B0" w:rsidRDefault="00F466B0" w:rsidP="002854F6">
      <w:pPr>
        <w:pStyle w:val="ListBullet2"/>
      </w:pPr>
      <w:r>
        <w:t>By-pass damper shall be complete with static pressure control.</w:t>
      </w:r>
    </w:p>
    <w:p w:rsidR="00F466B0" w:rsidRDefault="00F466B0" w:rsidP="002F3ACB">
      <w:pPr>
        <w:pStyle w:val="List"/>
      </w:pPr>
    </w:p>
    <w:p w:rsidR="00F466B0" w:rsidRDefault="00F466B0" w:rsidP="00F466B0">
      <w:pPr>
        <w:rPr>
          <w:b/>
          <w:u w:val="single"/>
        </w:rPr>
      </w:pPr>
      <w:r w:rsidRPr="006A76AB">
        <w:rPr>
          <w:b/>
          <w:u w:val="single"/>
        </w:rPr>
        <w:t>Control Sequence</w:t>
      </w:r>
    </w:p>
    <w:p w:rsidR="006A76AB" w:rsidRPr="006A76AB" w:rsidRDefault="006A76AB" w:rsidP="00F466B0">
      <w:pPr>
        <w:rPr>
          <w:b/>
          <w:u w:val="single"/>
        </w:rPr>
      </w:pPr>
    </w:p>
    <w:p w:rsidR="00593C56" w:rsidRPr="006A76AB" w:rsidRDefault="00F466B0" w:rsidP="00593C56">
      <w:pPr>
        <w:rPr>
          <w:u w:val="single"/>
        </w:rPr>
      </w:pPr>
      <w:r w:rsidRPr="006A76AB">
        <w:rPr>
          <w:u w:val="single"/>
        </w:rPr>
        <w:t>Occupied Mode:</w:t>
      </w:r>
    </w:p>
    <w:p w:rsidR="00F466B0" w:rsidRDefault="00F466B0" w:rsidP="00593C56">
      <w:pPr>
        <w:pStyle w:val="List"/>
      </w:pPr>
      <w:r>
        <w:t>The circulation fan shall operate continuously.</w:t>
      </w:r>
    </w:p>
    <w:p w:rsidR="00F466B0" w:rsidRDefault="00F466B0" w:rsidP="00F466B0">
      <w:pPr>
        <w:pStyle w:val="List"/>
      </w:pPr>
    </w:p>
    <w:p w:rsidR="00F466B0" w:rsidRDefault="00F466B0" w:rsidP="00F466B0">
      <w:pPr>
        <w:pStyle w:val="List"/>
      </w:pPr>
      <w:r>
        <w:t>Cooling</w:t>
      </w:r>
    </w:p>
    <w:p w:rsidR="00F466B0" w:rsidRDefault="00F466B0" w:rsidP="00F466B0">
      <w:pPr>
        <w:pStyle w:val="List"/>
      </w:pPr>
      <w:r>
        <w:t>The Starzone 4000 system shall interface to the AHU such that on a call for cooling from the Master controller:</w:t>
      </w:r>
    </w:p>
    <w:p w:rsidR="00F466B0" w:rsidRDefault="00F466B0" w:rsidP="00F466B0">
      <w:pPr>
        <w:pStyle w:val="List"/>
      </w:pPr>
      <w:r>
        <w:tab/>
        <w:t>a) Less than 13°C (55°F)</w:t>
      </w:r>
    </w:p>
    <w:p w:rsidR="00F466B0" w:rsidRDefault="00F466B0" w:rsidP="00F466B0">
      <w:pPr>
        <w:pStyle w:val="List"/>
      </w:pPr>
      <w:r>
        <w:lastRenderedPageBreak/>
        <w:tab/>
        <w:t xml:space="preserve">The fresh air damper shall open under control of the AHU's mixed air </w:t>
      </w:r>
    </w:p>
    <w:p w:rsidR="00F466B0" w:rsidRDefault="00F466B0" w:rsidP="00F466B0">
      <w:pPr>
        <w:pStyle w:val="List"/>
      </w:pPr>
      <w:r>
        <w:tab/>
        <w:t>economizer to maintain a 13°C discharge air temperature.</w:t>
      </w:r>
    </w:p>
    <w:p w:rsidR="00F466B0" w:rsidRDefault="00F466B0" w:rsidP="00F466B0">
      <w:pPr>
        <w:pStyle w:val="List"/>
      </w:pPr>
      <w:r>
        <w:tab/>
      </w:r>
    </w:p>
    <w:p w:rsidR="00F466B0" w:rsidRDefault="00F466B0" w:rsidP="00F466B0">
      <w:pPr>
        <w:pStyle w:val="List"/>
      </w:pPr>
      <w:r>
        <w:tab/>
        <w:t>b)Greater than 13°C (55°F)</w:t>
      </w:r>
    </w:p>
    <w:p w:rsidR="00F466B0" w:rsidRDefault="00F466B0" w:rsidP="00F466B0">
      <w:pPr>
        <w:pStyle w:val="List"/>
      </w:pPr>
      <w:r>
        <w:tab/>
        <w:t xml:space="preserve">The fresh air damper shall go to its minimum position (adjustable) and the </w:t>
      </w:r>
    </w:p>
    <w:p w:rsidR="00F466B0" w:rsidRDefault="00F466B0" w:rsidP="00F466B0">
      <w:pPr>
        <w:pStyle w:val="List"/>
      </w:pPr>
      <w:r>
        <w:tab/>
        <w:t>mechanical cooling shall be energized in stages by the Zone All system.</w:t>
      </w:r>
    </w:p>
    <w:p w:rsidR="00F466B0" w:rsidRDefault="00F466B0" w:rsidP="00F466B0">
      <w:pPr>
        <w:pStyle w:val="List"/>
        <w:ind w:left="1080"/>
      </w:pPr>
      <w:r>
        <w:t>Heating</w:t>
      </w:r>
    </w:p>
    <w:p w:rsidR="00F466B0" w:rsidRDefault="00F466B0" w:rsidP="00F466B0">
      <w:pPr>
        <w:pStyle w:val="List"/>
        <w:ind w:left="1080"/>
      </w:pPr>
      <w:r>
        <w:t>During a heating demand from the Starzone 4000 Master controller the AHU will stage the heat under the control of the SZM-4000 Master.</w:t>
      </w:r>
    </w:p>
    <w:p w:rsidR="00F466B0" w:rsidRDefault="00F466B0" w:rsidP="00F466B0">
      <w:pPr>
        <w:pStyle w:val="List"/>
      </w:pPr>
    </w:p>
    <w:p w:rsidR="00593C56" w:rsidRPr="006A76AB" w:rsidRDefault="00593C56" w:rsidP="00593C56">
      <w:pPr>
        <w:rPr>
          <w:u w:val="single"/>
        </w:rPr>
      </w:pPr>
      <w:r w:rsidRPr="006A76AB">
        <w:rPr>
          <w:u w:val="single"/>
        </w:rPr>
        <w:t>Unoccupied Mode</w:t>
      </w:r>
    </w:p>
    <w:p w:rsidR="00766C47" w:rsidRDefault="00766C47" w:rsidP="00766C47">
      <w:pPr>
        <w:pStyle w:val="List"/>
      </w:pPr>
      <w:r>
        <w:t>The space temperature will be set back to 16°C (61°F).  The circulating fan will normally be off and the fresh air damper will close.</w:t>
      </w:r>
    </w:p>
    <w:p w:rsidR="002854F6" w:rsidRDefault="002854F6" w:rsidP="00766C47">
      <w:pPr>
        <w:pStyle w:val="List"/>
      </w:pPr>
    </w:p>
    <w:p w:rsidR="002854F6" w:rsidRPr="006A76AB" w:rsidRDefault="002854F6" w:rsidP="002854F6">
      <w:pPr>
        <w:rPr>
          <w:u w:val="single"/>
        </w:rPr>
      </w:pPr>
      <w:r w:rsidRPr="006A76AB">
        <w:rPr>
          <w:u w:val="single"/>
        </w:rPr>
        <w:t>Starcom Hub</w:t>
      </w:r>
    </w:p>
    <w:p w:rsidR="002854F6" w:rsidRDefault="002854F6" w:rsidP="002854F6">
      <w:pPr>
        <w:pStyle w:val="List"/>
      </w:pPr>
      <w:r>
        <w:t>The control system will be connected to an owner supplied computer with internet access via a Starcom Hub interface.  The software will be capable of but not limited to the following:</w:t>
      </w:r>
    </w:p>
    <w:p w:rsidR="002854F6" w:rsidRDefault="002854F6" w:rsidP="002854F6">
      <w:pPr>
        <w:pStyle w:val="ListBullet2"/>
      </w:pPr>
      <w:r>
        <w:t>Trend Logging</w:t>
      </w:r>
    </w:p>
    <w:p w:rsidR="002854F6" w:rsidRDefault="002854F6" w:rsidP="002854F6">
      <w:pPr>
        <w:pStyle w:val="ListBullet2"/>
      </w:pPr>
      <w:r>
        <w:t>Remote access via the internet</w:t>
      </w:r>
    </w:p>
    <w:p w:rsidR="002854F6" w:rsidRDefault="002854F6" w:rsidP="002854F6">
      <w:pPr>
        <w:pStyle w:val="ListBullet2"/>
      </w:pPr>
      <w:r>
        <w:t>Problem diagnostics</w:t>
      </w:r>
    </w:p>
    <w:p w:rsidR="002854F6" w:rsidRDefault="002854F6" w:rsidP="002854F6">
      <w:pPr>
        <w:pStyle w:val="ListBullet2"/>
      </w:pPr>
      <w:r>
        <w:t>Remove adjustment of thermostat set point</w:t>
      </w:r>
    </w:p>
    <w:p w:rsidR="002854F6" w:rsidRDefault="002854F6" w:rsidP="002854F6">
      <w:pPr>
        <w:pStyle w:val="ListBullet2"/>
      </w:pPr>
      <w:r>
        <w:t xml:space="preserve">Remote </w:t>
      </w:r>
      <w:r w:rsidR="006A76AB">
        <w:t>adjustment</w:t>
      </w:r>
      <w:r>
        <w:t xml:space="preserve"> of minimum and maximum position of zone dampers during heating, cooling and ventilation cycles.</w:t>
      </w:r>
    </w:p>
    <w:p w:rsidR="006A76AB" w:rsidRDefault="006A76AB" w:rsidP="006A76AB"/>
    <w:p w:rsidR="00593C56" w:rsidRPr="002F3ACB" w:rsidRDefault="006A76AB" w:rsidP="006A76AB">
      <w:r>
        <w:t>Start-up, on-site programming and check out of control system to be provided by Zone All factory authorized personnel.</w:t>
      </w:r>
    </w:p>
    <w:sectPr w:rsidR="00593C56" w:rsidRPr="002F3ACB">
      <w:footerReference w:type="even" r:id="rId7"/>
      <w:footerReference w:type="default" r:id="rId8"/>
      <w:pgSz w:w="12240" w:h="15840"/>
      <w:pgMar w:top="1440" w:right="144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F43" w:rsidRDefault="00F43F43">
      <w:r>
        <w:separator/>
      </w:r>
    </w:p>
  </w:endnote>
  <w:endnote w:type="continuationSeparator" w:id="0">
    <w:p w:rsidR="00F43F43" w:rsidRDefault="00F43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32" w:rsidRDefault="00E86232" w:rsidP="008D665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6232" w:rsidRDefault="00E86232" w:rsidP="008D6653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32" w:rsidRDefault="00E86232" w:rsidP="008D6653">
    <w:pPr>
      <w:framePr w:wrap="around" w:vAnchor="text" w:hAnchor="margin" w:xAlign="center" w:y="1"/>
      <w:rPr>
        <w:rFonts w:ascii="Tahoma" w:hAnsi="Tahoma" w:cs="Tahoma"/>
        <w:iCs/>
        <w:sz w:val="20"/>
      </w:rPr>
    </w:pPr>
    <w:r>
      <w:rPr>
        <w:rFonts w:ascii="Tahoma" w:hAnsi="Tahoma" w:cs="Tahoma"/>
        <w:iCs/>
        <w:sz w:val="20"/>
      </w:rPr>
      <w:fldChar w:fldCharType="begin"/>
    </w:r>
    <w:r>
      <w:rPr>
        <w:rFonts w:ascii="Tahoma" w:hAnsi="Tahoma" w:cs="Tahoma"/>
        <w:iCs/>
        <w:sz w:val="20"/>
      </w:rPr>
      <w:instrText xml:space="preserve">PAGE  </w:instrText>
    </w:r>
    <w:r>
      <w:rPr>
        <w:rFonts w:ascii="Tahoma" w:hAnsi="Tahoma" w:cs="Tahoma"/>
        <w:iCs/>
        <w:sz w:val="20"/>
      </w:rPr>
      <w:fldChar w:fldCharType="separate"/>
    </w:r>
    <w:r w:rsidR="00951D24">
      <w:rPr>
        <w:rFonts w:ascii="Tahoma" w:hAnsi="Tahoma" w:cs="Tahoma"/>
        <w:iCs/>
        <w:noProof/>
        <w:sz w:val="20"/>
      </w:rPr>
      <w:t>1</w:t>
    </w:r>
    <w:r>
      <w:rPr>
        <w:rFonts w:ascii="Tahoma" w:hAnsi="Tahoma" w:cs="Tahoma"/>
        <w:iCs/>
        <w:sz w:val="20"/>
      </w:rPr>
      <w:fldChar w:fldCharType="end"/>
    </w:r>
  </w:p>
  <w:p w:rsidR="00E86232" w:rsidRDefault="00E86232" w:rsidP="008D6653">
    <w:pPr>
      <w:pStyle w:val="Footer"/>
      <w:tabs>
        <w:tab w:val="clear" w:pos="8640"/>
        <w:tab w:val="right" w:pos="900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F43" w:rsidRDefault="00F43F43">
      <w:r>
        <w:separator/>
      </w:r>
    </w:p>
  </w:footnote>
  <w:footnote w:type="continuationSeparator" w:id="0">
    <w:p w:rsidR="00F43F43" w:rsidRDefault="00F43F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C4C42A52"/>
    <w:lvl w:ilvl="0">
      <w:start w:val="1"/>
      <w:numFmt w:val="lowerLetter"/>
      <w:pStyle w:val="ListNumber4"/>
      <w:lvlText w:val="%1)"/>
      <w:lvlJc w:val="left"/>
      <w:pPr>
        <w:tabs>
          <w:tab w:val="num" w:pos="3960"/>
        </w:tabs>
        <w:ind w:left="3600" w:hanging="360"/>
      </w:pPr>
      <w:rPr>
        <w:rFonts w:hint="default"/>
      </w:rPr>
    </w:lvl>
  </w:abstractNum>
  <w:abstractNum w:abstractNumId="1">
    <w:nsid w:val="FFFFFF7E"/>
    <w:multiLevelType w:val="singleLevel"/>
    <w:tmpl w:val="59661ACC"/>
    <w:lvl w:ilvl="0">
      <w:start w:val="1"/>
      <w:numFmt w:val="decimal"/>
      <w:pStyle w:val="ListNumber3"/>
      <w:lvlText w:val="%1)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FFFFFF7F"/>
    <w:multiLevelType w:val="singleLevel"/>
    <w:tmpl w:val="CA50F558"/>
    <w:lvl w:ilvl="0">
      <w:start w:val="1"/>
      <w:numFmt w:val="lowerLetter"/>
      <w:pStyle w:val="ListNumber2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3">
    <w:nsid w:val="FFFFFF83"/>
    <w:multiLevelType w:val="singleLevel"/>
    <w:tmpl w:val="F934CFD6"/>
    <w:lvl w:ilvl="0">
      <w:start w:val="1"/>
      <w:numFmt w:val="bullet"/>
      <w:pStyle w:val="ListBullet2"/>
      <w:lvlText w:val=""/>
      <w:lvlJc w:val="left"/>
      <w:pPr>
        <w:ind w:left="288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C1904A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7BE4792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476579A"/>
    <w:multiLevelType w:val="hybridMultilevel"/>
    <w:tmpl w:val="DC20364C"/>
    <w:lvl w:ilvl="0" w:tplc="93CC6BE0">
      <w:start w:val="1"/>
      <w:numFmt w:val="bullet"/>
      <w:lvlText w:val=""/>
      <w:lvlJc w:val="left"/>
      <w:pPr>
        <w:tabs>
          <w:tab w:val="num" w:pos="2160"/>
        </w:tabs>
        <w:ind w:left="1944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8">
    <w:nsid w:val="05DC6D1A"/>
    <w:multiLevelType w:val="hybridMultilevel"/>
    <w:tmpl w:val="A5DEAF12"/>
    <w:lvl w:ilvl="0" w:tplc="1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E46C4"/>
    <w:multiLevelType w:val="hybridMultilevel"/>
    <w:tmpl w:val="40464814"/>
    <w:lvl w:ilvl="0" w:tplc="96AA6F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48A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5AB6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76DC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A1224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1449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8346A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0A8F4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9648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8D0343"/>
    <w:multiLevelType w:val="multilevel"/>
    <w:tmpl w:val="22E038F8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1">
    <w:nsid w:val="29B535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9E144B7"/>
    <w:multiLevelType w:val="hybridMultilevel"/>
    <w:tmpl w:val="AD62F432"/>
    <w:lvl w:ilvl="0" w:tplc="93CC6BE0">
      <w:start w:val="1"/>
      <w:numFmt w:val="bullet"/>
      <w:lvlText w:val=""/>
      <w:lvlJc w:val="left"/>
      <w:pPr>
        <w:tabs>
          <w:tab w:val="num" w:pos="3600"/>
        </w:tabs>
        <w:ind w:left="338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E86AA5"/>
    <w:multiLevelType w:val="hybridMultilevel"/>
    <w:tmpl w:val="120227F6"/>
    <w:lvl w:ilvl="0" w:tplc="10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4">
    <w:nsid w:val="51D34AFD"/>
    <w:multiLevelType w:val="hybridMultilevel"/>
    <w:tmpl w:val="22E038F8"/>
    <w:lvl w:ilvl="0" w:tplc="10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>
    <w:nsid w:val="528F0ED7"/>
    <w:multiLevelType w:val="hybridMultilevel"/>
    <w:tmpl w:val="15F83668"/>
    <w:lvl w:ilvl="0" w:tplc="A614F9F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93CC6BE0">
      <w:start w:val="1"/>
      <w:numFmt w:val="bullet"/>
      <w:lvlText w:val=""/>
      <w:lvlJc w:val="left"/>
      <w:pPr>
        <w:tabs>
          <w:tab w:val="num" w:pos="3600"/>
        </w:tabs>
        <w:ind w:left="3384" w:hanging="144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6">
    <w:nsid w:val="56096F1F"/>
    <w:multiLevelType w:val="hybridMultilevel"/>
    <w:tmpl w:val="973EC91C"/>
    <w:lvl w:ilvl="0" w:tplc="10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7">
    <w:nsid w:val="5F064556"/>
    <w:multiLevelType w:val="hybridMultilevel"/>
    <w:tmpl w:val="7DF233DA"/>
    <w:lvl w:ilvl="0" w:tplc="10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8">
    <w:nsid w:val="68FD016C"/>
    <w:multiLevelType w:val="hybridMultilevel"/>
    <w:tmpl w:val="7FAE93E4"/>
    <w:lvl w:ilvl="0" w:tplc="30B84E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70CA7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B96E5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254A1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B3ED7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9281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8366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44C1B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DE6CC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6B4295"/>
    <w:multiLevelType w:val="hybridMultilevel"/>
    <w:tmpl w:val="12104368"/>
    <w:lvl w:ilvl="0" w:tplc="1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126830"/>
    <w:multiLevelType w:val="hybridMultilevel"/>
    <w:tmpl w:val="B21672C0"/>
    <w:lvl w:ilvl="0" w:tplc="10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5"/>
  </w:num>
  <w:num w:numId="4">
    <w:abstractNumId w:val="7"/>
  </w:num>
  <w:num w:numId="5">
    <w:abstractNumId w:val="12"/>
  </w:num>
  <w:num w:numId="6">
    <w:abstractNumId w:val="18"/>
  </w:num>
  <w:num w:numId="7">
    <w:abstractNumId w:val="9"/>
  </w:num>
  <w:num w:numId="8">
    <w:abstractNumId w:val="8"/>
  </w:num>
  <w:num w:numId="9">
    <w:abstractNumId w:val="19"/>
  </w:num>
  <w:num w:numId="10">
    <w:abstractNumId w:val="13"/>
  </w:num>
  <w:num w:numId="11">
    <w:abstractNumId w:val="20"/>
  </w:num>
  <w:num w:numId="12">
    <w:abstractNumId w:val="14"/>
  </w:num>
  <w:num w:numId="13">
    <w:abstractNumId w:val="10"/>
  </w:num>
  <w:num w:numId="14">
    <w:abstractNumId w:val="16"/>
  </w:num>
  <w:num w:numId="15">
    <w:abstractNumId w:val="17"/>
  </w:num>
  <w:num w:numId="16">
    <w:abstractNumId w:val="5"/>
  </w:num>
  <w:num w:numId="17">
    <w:abstractNumId w:val="5"/>
  </w:num>
  <w:num w:numId="18">
    <w:abstractNumId w:val="3"/>
  </w:num>
  <w:num w:numId="19">
    <w:abstractNumId w:val="3"/>
  </w:num>
  <w:num w:numId="20">
    <w:abstractNumId w:val="4"/>
  </w:num>
  <w:num w:numId="21">
    <w:abstractNumId w:val="4"/>
  </w:num>
  <w:num w:numId="22">
    <w:abstractNumId w:val="2"/>
  </w:num>
  <w:num w:numId="23">
    <w:abstractNumId w:val="2"/>
  </w:num>
  <w:num w:numId="24">
    <w:abstractNumId w:val="1"/>
  </w:num>
  <w:num w:numId="25">
    <w:abstractNumId w:val="1"/>
  </w:num>
  <w:num w:numId="26">
    <w:abstractNumId w:val="0"/>
  </w:num>
  <w:num w:numId="27">
    <w:abstractNumId w:val="0"/>
  </w:num>
  <w:num w:numId="28">
    <w:abstractNumId w:val="5"/>
  </w:num>
  <w:num w:numId="29">
    <w:abstractNumId w:val="3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653"/>
    <w:rsid w:val="0022466D"/>
    <w:rsid w:val="002854F6"/>
    <w:rsid w:val="002F3ACB"/>
    <w:rsid w:val="003449BF"/>
    <w:rsid w:val="00593C56"/>
    <w:rsid w:val="006A76AB"/>
    <w:rsid w:val="00766C47"/>
    <w:rsid w:val="008D6653"/>
    <w:rsid w:val="00912CDF"/>
    <w:rsid w:val="00951D24"/>
    <w:rsid w:val="00E86232"/>
    <w:rsid w:val="00F43F43"/>
    <w:rsid w:val="00F46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pBdr>
        <w:top w:val="single" w:sz="4" w:space="1" w:color="auto"/>
        <w:bottom w:val="single" w:sz="4" w:space="1" w:color="auto"/>
      </w:pBdr>
      <w:spacing w:before="2000" w:after="400"/>
      <w:outlineLvl w:val="0"/>
    </w:pPr>
    <w:rPr>
      <w:rFonts w:ascii="Tahoma" w:hAnsi="Tahoma" w:cs="Arial"/>
      <w:b/>
      <w:bCs/>
      <w:kern w:val="32"/>
      <w:sz w:val="48"/>
      <w:szCs w:val="32"/>
    </w:rPr>
  </w:style>
  <w:style w:type="paragraph" w:styleId="Heading2">
    <w:name w:val="heading 2"/>
    <w:basedOn w:val="Normal"/>
    <w:next w:val="Normal"/>
    <w:qFormat/>
    <w:pPr>
      <w:keepNext/>
      <w:spacing w:before="400" w:after="200"/>
      <w:outlineLvl w:val="1"/>
    </w:pPr>
    <w:rPr>
      <w:rFonts w:ascii="Tahoma" w:hAnsi="Tahoma"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400" w:after="200"/>
      <w:ind w:left="720"/>
      <w:outlineLvl w:val="2"/>
    </w:pPr>
    <w:rPr>
      <w:rFonts w:ascii="Tahoma" w:hAnsi="Tahoma" w:cs="Arial"/>
      <w:b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400" w:after="200"/>
      <w:ind w:left="1440"/>
      <w:outlineLvl w:val="3"/>
    </w:pPr>
    <w:rPr>
      <w:rFonts w:ascii="Tahoma" w:hAnsi="Tahoma"/>
      <w:b/>
      <w:bCs/>
      <w:szCs w:val="28"/>
    </w:rPr>
  </w:style>
  <w:style w:type="paragraph" w:styleId="Heading5">
    <w:name w:val="heading 5"/>
    <w:basedOn w:val="Normal"/>
    <w:next w:val="Normal"/>
    <w:qFormat/>
    <w:pPr>
      <w:spacing w:before="200"/>
      <w:ind w:left="1800"/>
      <w:outlineLvl w:val="4"/>
    </w:pPr>
    <w:rPr>
      <w:rFonts w:ascii="Tahoma" w:hAnsi="Tahom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200"/>
      <w:ind w:left="1800"/>
      <w:outlineLvl w:val="5"/>
    </w:pPr>
    <w:rPr>
      <w:rFonts w:ascii="Tahoma" w:hAnsi="Tahoma"/>
      <w:b/>
      <w:bCs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720"/>
      </w:tabs>
      <w:spacing w:after="220" w:line="260" w:lineRule="exact"/>
      <w:ind w:left="720"/>
      <w:outlineLvl w:val="6"/>
    </w:pPr>
    <w:rPr>
      <w:rFonts w:ascii="Tahoma" w:hAnsi="Tahoma" w:cs="Tahoma"/>
      <w:b/>
      <w:i/>
      <w:iCs/>
    </w:rPr>
  </w:style>
  <w:style w:type="paragraph" w:styleId="Heading8">
    <w:name w:val="heading 8"/>
    <w:basedOn w:val="Normal"/>
    <w:next w:val="Normal"/>
    <w:qFormat/>
    <w:pPr>
      <w:keepNext/>
      <w:spacing w:after="220" w:line="260" w:lineRule="exact"/>
      <w:ind w:left="1440"/>
      <w:outlineLvl w:val="7"/>
    </w:pPr>
    <w:rPr>
      <w:rFonts w:ascii="Tahoma" w:hAnsi="Tahoma" w:cs="Tahoma"/>
      <w:b/>
      <w:i/>
      <w:i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spacing w:after="160" w:line="300" w:lineRule="exact"/>
      <w:ind w:left="1800"/>
    </w:pPr>
    <w:rPr>
      <w:rFonts w:ascii="Book Antiqua" w:hAnsi="Book Antiqua"/>
      <w:iCs/>
    </w:rPr>
  </w:style>
  <w:style w:type="character" w:customStyle="1" w:styleId="BodyTextChar">
    <w:name w:val="Body Text Char"/>
    <w:basedOn w:val="DefaultParagraphFont"/>
    <w:rPr>
      <w:rFonts w:ascii="Book Antiqua" w:hAnsi="Book Antiqua"/>
      <w:sz w:val="24"/>
      <w:szCs w:val="24"/>
      <w:lang w:val="en-CA" w:eastAsia="en-CA" w:bidi="ar-SA"/>
    </w:rPr>
  </w:style>
  <w:style w:type="paragraph" w:customStyle="1" w:styleId="Figure">
    <w:name w:val="Figure"/>
    <w:basedOn w:val="Normal"/>
    <w:next w:val="BodyText"/>
    <w:pPr>
      <w:spacing w:after="200"/>
    </w:pPr>
    <w:rPr>
      <w:rFonts w:ascii="Tahoma" w:hAnsi="Tahoma"/>
      <w:b/>
      <w:sz w:val="20"/>
    </w:rPr>
  </w:style>
  <w:style w:type="paragraph" w:styleId="Footer">
    <w:name w:val="footer"/>
    <w:basedOn w:val="Normal"/>
    <w:pPr>
      <w:pBdr>
        <w:top w:val="single" w:sz="4" w:space="1" w:color="auto"/>
      </w:pBdr>
      <w:tabs>
        <w:tab w:val="center" w:pos="4320"/>
        <w:tab w:val="right" w:pos="8640"/>
      </w:tabs>
    </w:pPr>
    <w:rPr>
      <w:rFonts w:ascii="Tahoma" w:hAnsi="Tahoma"/>
      <w:sz w:val="20"/>
    </w:rPr>
  </w:style>
  <w:style w:type="paragraph" w:customStyle="1" w:styleId="graphic">
    <w:name w:val="graphic"/>
    <w:basedOn w:val="BodyText"/>
    <w:rPr>
      <w:i/>
      <w:iCs w:val="0"/>
    </w:rPr>
  </w:style>
  <w:style w:type="paragraph" w:customStyle="1" w:styleId="Graphic0">
    <w:name w:val="Graphic"/>
    <w:basedOn w:val="BodyText"/>
    <w:pPr>
      <w:spacing w:before="160" w:after="80"/>
      <w:ind w:left="0"/>
    </w:pPr>
    <w:rPr>
      <w:iCs w:val="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ahoma" w:hAnsi="Tahoma"/>
      <w:sz w:val="20"/>
    </w:rPr>
  </w:style>
  <w:style w:type="paragraph" w:styleId="List">
    <w:name w:val="List"/>
    <w:basedOn w:val="Normal"/>
    <w:rsid w:val="00F466B0"/>
    <w:pPr>
      <w:ind w:left="720"/>
    </w:pPr>
  </w:style>
  <w:style w:type="paragraph" w:styleId="ListBullet">
    <w:name w:val="List Bullet"/>
    <w:basedOn w:val="Normal"/>
    <w:autoRedefine/>
    <w:pPr>
      <w:numPr>
        <w:numId w:val="28"/>
      </w:numPr>
      <w:spacing w:before="20" w:after="20" w:line="300" w:lineRule="exact"/>
      <w:ind w:left="2520"/>
    </w:pPr>
    <w:rPr>
      <w:rFonts w:ascii="Book Antiqua" w:hAnsi="Book Antiqua"/>
    </w:rPr>
  </w:style>
  <w:style w:type="paragraph" w:styleId="ListBullet2">
    <w:name w:val="List Bullet 2"/>
    <w:basedOn w:val="Normal"/>
    <w:autoRedefine/>
    <w:rsid w:val="002854F6"/>
    <w:pPr>
      <w:numPr>
        <w:numId w:val="29"/>
      </w:numPr>
      <w:spacing w:before="20" w:after="20" w:line="300" w:lineRule="exact"/>
    </w:pPr>
    <w:rPr>
      <w:rFonts w:ascii="Book Antiqua" w:hAnsi="Book Antiqua"/>
    </w:rPr>
  </w:style>
  <w:style w:type="paragraph" w:styleId="ListNumber">
    <w:name w:val="List Number"/>
    <w:basedOn w:val="Normal"/>
    <w:pPr>
      <w:numPr>
        <w:numId w:val="30"/>
      </w:numPr>
      <w:spacing w:before="20" w:after="20" w:line="300" w:lineRule="exact"/>
      <w:ind w:left="2520"/>
    </w:pPr>
    <w:rPr>
      <w:rFonts w:ascii="Book Antiqua" w:hAnsi="Book Antiqua"/>
    </w:rPr>
  </w:style>
  <w:style w:type="paragraph" w:styleId="ListNumber2">
    <w:name w:val="List Number 2"/>
    <w:basedOn w:val="Normal"/>
    <w:pPr>
      <w:numPr>
        <w:numId w:val="31"/>
      </w:numPr>
      <w:spacing w:before="20" w:after="20" w:line="300" w:lineRule="exact"/>
    </w:pPr>
    <w:rPr>
      <w:rFonts w:ascii="Book Antiqua" w:hAnsi="Book Antiqua"/>
    </w:rPr>
  </w:style>
  <w:style w:type="paragraph" w:styleId="ListNumber3">
    <w:name w:val="List Number 3"/>
    <w:basedOn w:val="Normal"/>
    <w:pPr>
      <w:numPr>
        <w:numId w:val="32"/>
      </w:numPr>
      <w:spacing w:before="20" w:after="20" w:line="300" w:lineRule="exact"/>
    </w:pPr>
    <w:rPr>
      <w:rFonts w:ascii="Book Antiqua" w:hAnsi="Book Antiqua"/>
    </w:rPr>
  </w:style>
  <w:style w:type="paragraph" w:styleId="ListNumber4">
    <w:name w:val="List Number 4"/>
    <w:basedOn w:val="Normal"/>
    <w:pPr>
      <w:numPr>
        <w:numId w:val="33"/>
      </w:numPr>
      <w:spacing w:before="20" w:after="20" w:line="300" w:lineRule="exact"/>
    </w:pPr>
    <w:rPr>
      <w:rFonts w:ascii="Book Antiqua" w:hAnsi="Book Antiqua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spacing w:before="2000" w:after="400"/>
      <w:outlineLvl w:val="0"/>
    </w:pPr>
    <w:rPr>
      <w:rFonts w:ascii="Tahoma" w:hAnsi="Tahoma" w:cs="Arial"/>
      <w:b/>
      <w:bCs/>
      <w:kern w:val="28"/>
      <w:sz w:val="48"/>
      <w:szCs w:val="32"/>
    </w:rPr>
  </w:style>
  <w:style w:type="paragraph" w:customStyle="1" w:styleId="Title2">
    <w:name w:val="Title 2"/>
    <w:basedOn w:val="Title"/>
    <w:pPr>
      <w:spacing w:before="0"/>
    </w:pPr>
    <w:rPr>
      <w:sz w:val="36"/>
    </w:rPr>
  </w:style>
  <w:style w:type="paragraph" w:customStyle="1" w:styleId="Title3">
    <w:name w:val="Title 3"/>
    <w:basedOn w:val="Normal"/>
    <w:rPr>
      <w:rFonts w:ascii="Tahoma" w:hAnsi="Tahoma"/>
    </w:rPr>
  </w:style>
  <w:style w:type="paragraph" w:customStyle="1" w:styleId="Table">
    <w:name w:val="Table"/>
    <w:basedOn w:val="Figure"/>
    <w:rsid w:val="00E86232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Specifications for Technical Reports and Manuals</vt:lpstr>
    </vt:vector>
  </TitlesOfParts>
  <Company>rrc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Specifications for Technical Reports and Manuals</dc:title>
  <dc:creator>ACME Valued Customer</dc:creator>
  <cp:lastModifiedBy>Kevin Dyer</cp:lastModifiedBy>
  <cp:revision>5</cp:revision>
  <cp:lastPrinted>2011-04-19T18:57:00Z</cp:lastPrinted>
  <dcterms:created xsi:type="dcterms:W3CDTF">2011-04-19T18:38:00Z</dcterms:created>
  <dcterms:modified xsi:type="dcterms:W3CDTF">2011-04-19T18:58:00Z</dcterms:modified>
</cp:coreProperties>
</file>